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6CA" w:rsidRPr="006B36CA" w:rsidRDefault="006B36CA" w:rsidP="006B36CA">
      <w:pPr>
        <w:pStyle w:val="NormalWeb"/>
        <w:shd w:val="clear" w:color="auto" w:fill="FFFFFF"/>
        <w:spacing w:before="0" w:beforeAutospacing="0" w:after="0" w:afterAutospacing="0" w:line="234" w:lineRule="atLeast"/>
        <w:rPr>
          <w:color w:val="000000"/>
          <w:sz w:val="26"/>
          <w:szCs w:val="26"/>
        </w:rPr>
      </w:pPr>
      <w:bookmarkStart w:id="0" w:name="dieu_93"/>
      <w:r w:rsidRPr="006B36CA">
        <w:rPr>
          <w:b/>
          <w:bCs/>
          <w:color w:val="000000"/>
          <w:sz w:val="26"/>
          <w:szCs w:val="26"/>
          <w:lang w:val="nl-NL"/>
        </w:rPr>
        <w:t>Tài khoản 711 - Thu nhập khác</w:t>
      </w:r>
      <w:bookmarkEnd w:id="0"/>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b/>
          <w:bCs/>
          <w:color w:val="000000"/>
          <w:sz w:val="26"/>
          <w:szCs w:val="26"/>
          <w:lang w:val="nl-NL"/>
        </w:rPr>
        <w:t>1. Nguyên tắc kế toán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a) Tài khoản này dùng để phản ánh các khoản thu nhập khác ngoài hoạt động sản xuất, kinh doanh của doanh nghiệp gồm:</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Thu nhập từ nhượng bán, thanh lý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Chênh lệch giữa giá trị hợp lý tài sản được chia từ BCC cao hơn chi phí đầu tư xây dựng tài sản đồng kiểm soát;</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Chênh lệch lãi do đánh giá lại vật tư, hàng hóa, tài sản cố định đưa đi góp vốn liên doanh, đầu tư vào công ty liên kết, đầu tư dài hạn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Thu nhập từ nghiệp vụ bán và thuê lại tài sản;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Các khoản thuế phải nộp khi bán hàng hóa, cung cấp dịch vụ nhưng sau đó được giảm, được hoàn (thuế xuất khẩu được hoàn, thuế GTGT, TTĐB, BVMT phải nộp nhưng sau đó được giảm);</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Thu tiền được phạt do khách hàng vi phạm hợp đồng;</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Thu tiền bồi thường của bên thứ ba để bù đắp cho tài sản bị tổn thất (ví dụ thu tiền bảo hiểm được bồi thường, tiền đền bù di dời cơ sở kinh doanh và các khoản có tính chất tương tự);</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Thu các khoản nợ khó đòi đã xử lý xóa sổ;</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Thu các khoản nợ phải trả không xác định được chủ;</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Các khoản tiền thưởng của khách hàng liên quan đến tiêu thụ hàng hóa, sản phẩm, dịch vụ không tính trong doanh thu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Thu nhập quà biếu, quà tặng bằng tiền, hiện vật của các tổ chức, cá nhân tặng cho doanh nghiệp;</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Giá trị số hàng khuyến mại không phải trả lại;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Các khoản thu nhập khác ngoài các khoản nêu trên.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b) Khi có khả năng chắc chắn thu được các khoản tiền phạt vi phạm hợp đồng, kế toán phải xét bản chất của khoản tiền phạt để kế toán phù hợp với từng trường hợp cụ thể theo nguyên tắc: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Đối với bên bán: Tất cả các khoản tiền phạt vi phạm hợp đồng thu được từ bên mua nằm ngoài giá trị hợp đồng được ghi nhận là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Đối với bên mua:</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Các khoản tiền phạt về bản chất là khoản giảm giá hàng mua, làm giảm khoản thanh toán cho người bán được hạch toán giảm giá trị tài sản hoặc khoản thanh toán (không hạch toán vào thu nhập khác) trừ khi tài sản có liên quan đã được thanh lý, nhượng bán.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xml:space="preserve">Ví dụ khi nhà thầu thi công chậm tiến độ, chủ đầu tư được phạt nhà thầu theo đó được quyền thu hồi lại một phần số tiền đã thanh toán cho nhà thầu thì số tiền thu hồi lại được ghi giảm giá trị tài sản xây dựng. Tuy nhiên nếu khoản tiền phạt thu được sau </w:t>
      </w:r>
      <w:r w:rsidRPr="006B36CA">
        <w:rPr>
          <w:color w:val="000000"/>
          <w:sz w:val="26"/>
          <w:szCs w:val="26"/>
          <w:lang w:val="nl-NL"/>
        </w:rPr>
        <w:lastRenderedPageBreak/>
        <w:t>khi tài sản đã được thanh lý, nhượng bán thì khoản tiền phạt được ghi vào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Các khoản tiền phạt khác được ghi nhận là thu nhập khác trong kỳ phát sinh, ví dụ: Người mua được quyền từ chối nhận hàng và được phạt người bán nếu giao hàng không đúng thời hạn quy định trong hợp đồng thì khoản tiền phạt phải thu được ghi nhận là thu nhập khác khi chắc chắn thu được. Trường hợp người mua vẫn nhận hàng và số tiền phạt được giảm trừ vào số tiền phải thanh toán thì giá trị hàng mua được ghi nhận theo số thực phải thanh toán, kế toán không ghi nhận khoản tiền phạt vào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b/>
          <w:bCs/>
          <w:color w:val="000000"/>
          <w:sz w:val="26"/>
          <w:szCs w:val="26"/>
          <w:lang w:val="nl-NL"/>
        </w:rPr>
        <w:t>2. Kết cấu và nội dung phản ánh của tài khoản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b/>
          <w:bCs/>
          <w:color w:val="000000"/>
          <w:sz w:val="26"/>
          <w:szCs w:val="26"/>
          <w:lang w:val="nl-NL"/>
        </w:rPr>
        <w:t>Bên Nợ:</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Số thuế GTGT phải nộp (nếu có) tính theo phương pháp trực tiếp đối với các khoản thu nhập khác ở doanh nghiệp nộp thuế GTGT tính theo phương pháp trực tiếp.</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Cuối kỳ kế toán, kết chuyển các khoản thu nhập khác phát sinh trong kỳ sang tài khoản 911 “Xác định kết quả kinh doanh”.</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b/>
          <w:bCs/>
          <w:color w:val="000000"/>
          <w:sz w:val="26"/>
          <w:szCs w:val="26"/>
          <w:lang w:val="nl-NL"/>
        </w:rPr>
        <w:t>Bên Có:</w:t>
      </w:r>
      <w:r w:rsidRPr="006B36CA">
        <w:rPr>
          <w:color w:val="000000"/>
          <w:sz w:val="26"/>
          <w:szCs w:val="26"/>
          <w:lang w:val="nl-NL"/>
        </w:rPr>
        <w:t> Các khoản thu nhập khác phát sinh trong kỳ.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b/>
          <w:bCs/>
          <w:color w:val="000000"/>
          <w:sz w:val="26"/>
          <w:szCs w:val="26"/>
          <w:lang w:val="nl-NL"/>
        </w:rPr>
        <w:t>Tài khoản 711 - "Thu nhập khác" không có số dư cuối kỳ.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b/>
          <w:bCs/>
          <w:color w:val="000000"/>
          <w:sz w:val="26"/>
          <w:szCs w:val="26"/>
          <w:lang w:val="nl-NL"/>
        </w:rPr>
        <w:t>3. Phương pháp kế toán một số giao dịch kinh tế chủ yếu</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a) Kế toán thu nhập khác phát sinh từ nghiệp vụ nhượng bán, thanh lý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Phản ánh số thu nhập về thanh lý, nhượng bán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111, 112, 131 (tổng giá thanh toán)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 (số thu nhập chưa có thuế GTGT)</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3331 - Thuế GTGT phải nộp (33311)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Các chi phí phát sinh cho hoạt động thanh lý, nhượng bán TSCĐ,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811 - Chi phí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133 - Thuế GTGT được khấu trừ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các TK 111, 112, 141, 331,... (tổng giá thanh toán).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Đồng thời ghi giảm nguyên giá TSCĐ thanh lý, nhượng bán,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214 - Hao mòn TSCĐ (giá trị hao mòn)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811 - Chi phí khác (giá trị còn lại)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211 - TSCĐ hữu hình (nguyên giá)</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213 - TSCĐ vô hình (nguyên giá).</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b) Kế toán thu nhập khác phát sinh khi đánh giá lại vật tư, hàng hóa, TSCĐ đưa đi đầu tư vào công ty con, công ty liên kết, góp vốn đầu tư dài hạn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xml:space="preserve">- Khi đầu tư vào công ty con, công ty liên doanh, công ty liên kết, đầu tư dài hạn khác dưới hình thức góp vốn bằng vật tư, hàng hóa, căn cứ vào giá đánh giá lại vật tư, hàng hóa, được thỏa thuận giữa công ty mẹ và công ty con, giữa nhà đầu tư và công ty liên </w:t>
      </w:r>
      <w:r w:rsidRPr="006B36CA">
        <w:rPr>
          <w:color w:val="000000"/>
          <w:sz w:val="26"/>
          <w:szCs w:val="26"/>
          <w:lang w:val="nl-NL"/>
        </w:rPr>
        <w:lastRenderedPageBreak/>
        <w:t>doanh, liên kết, trường hợp giá đánh giá lại của vật tư, hàng hóa lớn hơn giá trị ghi sổ của vật tư, hàng hóa,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221, 222, 228 (giá đánh giá lại)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các TK 152, 153, 155, 156 (giá trị ghi sổ)</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 (chênh lệch giữa giá đánh giá lại lớn hơn giá trị ghi sổ của vật tư, hàng hóa).</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Khi đầu tư vào công ty con, công ty liên doanh, liên kết đầu tư dài hạn khác dưới hình thức góp vốn bằng TSCĐ, căn cứ vào giá trị đánh giá lại TSCĐ được thỏa thuận giữa công ty mẹ và công ty con, giữa nhà đầu tư và công ty liên kết, trường hợp giá đánh giá lại của TSCĐ lớn hơn giá trị còn lại của TSCĐ,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221, 222, 228 (giá trị đánh giá lại)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214 - Hao mòn TSCĐ (giá trị hao mòn luỹ kế)</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các TK 211, 213 (nguyên giá)</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 (chênh lệch giữa giá trị đánh giá lại của</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TSCĐ lớn hơn giá trị còn lại của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 Kế toán thu nhập khác phát sinh từ giao dịch bán và thuê lại TSCĐ là thuê tài chính:</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Trường hợp giao dịch bán và thuê lại TSCĐ với giá bán cao hơn giá trị còn lại của TSCĐ, khi hoàn tất thủ tục bán tài sản cố định, căn cứ vào hóa đơn và các chứng từ liên quan,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111, 112, 131 (tổng giá thanh toán)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 (giá trị còn lại của TSCĐ bán và thuê lại)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3387 - Doanh thu chưa thực hiện (chênh lệch giữa giá bán lớn hơn giá trị còn lại của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3331 - Thuế GTGT phải nộp.</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Đồng thời, ghi giảm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811 - Chi phí khác (giá trị còn lại của TSCĐ bán và thuê lại)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214 - Hao mòn TSCĐ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211 - TSCĐ hữu hình (nguyên giá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Trường hợp giao dịch bán và thuê lại với giá thấp hơn giá trị còn lại của TSCĐ, khi hoàn tất thủ tục bán tài sản, căn cứ vào hóa đơn và các chứng từ liên quan,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111, 112, 131 (tổng giá thanh toán)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 (giá bán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3331 - Thuế GTGT phải nộp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Đồng thời, ghi giảm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811 - Chi phí khác (tính bằng giá bán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lastRenderedPageBreak/>
        <w:t>Nợ TK 242 - Chi phí trả trước (giá bán nhỏ hơn giá trị còn lại của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214 - Hao mòn TSCĐ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211 - TSCĐ hữu hình (nguyên giá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Các bút toán ghi nhận tài sản thuê và nợ phải trả về thuê tài chính, trả tiền thuê từng kỳ thực hiện theo quy định tại TK 212 - Tài sản cố định thuê tài chính.</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d) Kế toán thu nhập khác phát sinh từ giao dịch bán và thuê lại TSCĐ là thuê hoạt động: Khi bán TSCĐ và thuê lại, căn cứ vào Hóa đơn GTGT và các chứng từ liên quan đến việc bán TSCĐ, kế toán phản ánh giao dịch bán theo các trường hợp sau:</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Nếu giá bán được thỏa thuận ở mức giá trị hợp lý thì các khoản lỗ hay lãi phải được ghi nhận ngay trong kỳ phát sinh. Phản ánh số thu nhập bán TSCĐ,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111, 112, 131,...</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 (giá bán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3331 - Thuế GTGT phải nộp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Đồng thời, ghi giảm TSCĐ (như điểm c nêu trên)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Trường hợp giá bán và thuê lại TSCĐ thấp hơn giá trị hợp lý nhưng mức giá thuê thấp hơn giá thuê thị trường thì khoản lỗ này không được ghi nhận ngay mà phải phân bổ dần phù hợp với khoản thanh toán tiền thuê trong thời gian thuê tài sản. Căn cứ vào Hóa đơn GTGT và các chứng từ liên quan đến việc bán TSCĐ, phản ánh thu nhập bán TSCĐ,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111, 112,...</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 (giá bán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3331 - Thuế GTGT phải nộp.</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Đồng thời, ghi giảm TSCĐ như sau:</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811 - Chi phí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242 - Chi phí trả trước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214 - Hao mòn TSCĐ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211 - TSCĐ hữu hình (nguyên giá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Định kỳ, phân bổ sỗ lỗ về giao dịch bán và thuê lại TSCĐ là thuê hoạt động (chênh lệch giữa giá bán nhỏ hơn giá trị hợp lý) vào chi phí sản xuất, kinh doanh trong kỳ phù hợp với khoản thanh toán tiền thuê trong suốt thời gian mà tài sản đó dự kiến sử dụng,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623, 627, 641, 642</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242 - Chi phí trả trước.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Nếu giá bán và thuê lại tài sản cao hơn giá trị hợp lý thì khoản chênh lệch cao hơn giá trị hợp lý không được ghi nhận ngay là một khoản lãi trong kỳ mà được phân bổ dần trong suốt thời gian mà tài sản đó được dự kiến sử dụng, còn số chênh lệch giữa giá trị hợp lý và giá trị còn lại được ghi nhận ngay là một khoản lãi trong kỳ.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lastRenderedPageBreak/>
        <w:t>+ Căn cứ vào Hóa đơn GTGT bán TSCĐ,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111, 112, 131,...</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 (tính bằng giá trị hợp lý của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3387 - Doanh thu chưa thực hiện (chênh lệch giữa giá bán cao hơn giá trị hợp lý của TSCĐ)</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3331 - Thuế GTGT phải nộp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Đồng thời, ghi giảm giá trị TSCĐ bán và thuê lại (như điểm c nêu trên)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Định kỳ, phân bổ chênh lệch giữa giá bán cao hơn giá trị hợp lý của TSCĐ bán và thuê lại ghi giảm chi phí sản xuất, kinh doanh trong kỳ phù hợp với khoản thanh toán tiền thuê trong suốt thời gian mà tài sản đó dự kiến sử dụng,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3387 - Doanh thu chưa thực hiện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các TK 623, 627, 641, 642.</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đ) Khi hết thời hạn bảo hành công trình xây lắp, nếu công trình không phải bảo hành hoặc số dự phòng phải trả về bảo hành công trình xây lắp lớn hơn chi phí thực tế phát sinh thì số dự phòng phải trả về bảo hành công trình xây lắp không sử dụng hết phải hoàn nhập,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352 - Dự phòng</w:t>
      </w:r>
      <w:bookmarkStart w:id="1" w:name="_GoBack"/>
      <w:bookmarkEnd w:id="1"/>
      <w:r w:rsidRPr="006B36CA">
        <w:rPr>
          <w:color w:val="000000"/>
          <w:sz w:val="26"/>
          <w:szCs w:val="26"/>
          <w:lang w:val="nl-NL"/>
        </w:rPr>
        <w:t xml:space="preserve"> phải trả</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e) Phản ánh các khoản thu tiền phạt</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Trường hợp các khoản tiền phạt được ghi giảm giá trị tài sản,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liên quan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các TK 151, 153, 154, 156, 241, 211…</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Trường hợp các khoản tiền phạt được ghi nhận vào thu nhập khác,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liên quan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g) Phản ánh các khoản được bên thứ ba bồi thường (như tiền bảo hiểm được bồi thường, tiền đền bù di dời cơ sở kinh doanh...),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111, 112,...</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Các khoản chi phí liên quan đến xử lý các thiệt hại đối với những trường hợp đã mua bảo hiểm,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811 - Chi phí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133 - Thuế GTGT được khấu trừ (nếu có)</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các TK 111, 112, 152,...</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h) Hạch toán các khoản phải thu khó đòi đã xử lý xóa sổ, nay thu lại được tiền: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lastRenderedPageBreak/>
        <w:t>- Nếu có khoản nợ phải thu khó đòi thực sự không thể thu nợ được phải xử lý xóa sổ, căn cứ vào biên bản xử lý xóa nợ,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229 - Dự phòng tổn thất tài sản (2293) (nếu đã lập dự phòng)</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642 - Chi phí quản lý doanh nghiệp (nếu chưa lập dự phòng)</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131 - Phải thu của khách hàng.</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b/>
          <w:bCs/>
          <w:color w:val="000000"/>
          <w:sz w:val="26"/>
          <w:szCs w:val="26"/>
          <w:lang w:val="nl-NL"/>
        </w:rPr>
        <w:t>-</w:t>
      </w:r>
      <w:r w:rsidRPr="006B36CA">
        <w:rPr>
          <w:color w:val="000000"/>
          <w:sz w:val="26"/>
          <w:szCs w:val="26"/>
          <w:lang w:val="nl-NL"/>
        </w:rPr>
        <w:t> Khi truy thu được khoản nợ khó đòi đã xử lý xóa sổ,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111, 112,...</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i) Các khoản nợ phải trả không xác định được chủ nợ, quyết định xóa và tính vào thu nhập khác,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331 - Phải trả cho người bán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338 - Phải trả, phải nộp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k) Kế toán các khoản thuế phải nộp khi bán hàng hóa, cung cấp dịch vụ nhưng sau đó được hoàn, được giảm:</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Khi nhận được quyết định của cơ quan có thẩm quyền về số thuế được hoàn, được giảm,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3331, 3332, 3333, 33381</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 Khi NSNN trả lại bằng tiền,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111, 112</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các TK 3331, 3332, 3333, 33381.</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l) Trường hợp doanh nghiệp được tài trợ, biếu, tặng vật tư, hàng hóa, TSCĐ...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152, 156, 211,...</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m) Trường hợp chuyển đổi hình thức sở hữu doanh nghiệp (trừ trường hợp chuyển đổi doanh nghiệp có 100% vốn nhà nước thành công ty cổ phần), nếu được phép tiến hành xác định lại giá trị doanh nghiệp tại thời điểm chuyển đổi, đối với các tài sản được đánh giá tăng,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các TK liên quan</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 Trường hợp doanh nghiệp có hoạt động thương mại được nhận hàng hóa (không phải trả tiền) từ nhà sản xuất, nhà phân phối để quảng cáo, khuyến mại cho khách hàng mua hàng của nhà sản xuất, nhà phân phối. Khi hết chương trình khuyến mại, nếu không phải trả lại nhà sản xuất số hàng khuyến mại chưa sử dụng hết, kế toán ghi nhận thu nhập khác là giá trị số hàng khuyến mại không phải trả lại,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lastRenderedPageBreak/>
        <w:t>Nợ TK 156 - Hàng hóa (giá trị tương đương của sản phẩm cùng loại)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o) Cuối kỳ kế toán, tính và phản ánh số thuế GTGT phải nộp theo phương pháp trực tiếp của số thu nhập khác,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3331 - Thuế GTGT phải nộp.</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p) Cuối kỳ, kết chuyển các khoản thu nhập khác phát sinh trong kỳ vào tài khoản 911 "Xác định kết quả kinh doanh", ghi:</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Nợ TK 711 - Thu nhập khác</w:t>
      </w:r>
    </w:p>
    <w:p w:rsidR="006B36CA" w:rsidRPr="006B36CA" w:rsidRDefault="006B36CA" w:rsidP="006B36CA">
      <w:pPr>
        <w:pStyle w:val="NormalWeb"/>
        <w:shd w:val="clear" w:color="auto" w:fill="FFFFFF"/>
        <w:spacing w:before="120" w:beforeAutospacing="0" w:after="120" w:afterAutospacing="0" w:line="234" w:lineRule="atLeast"/>
        <w:rPr>
          <w:color w:val="000000"/>
          <w:sz w:val="26"/>
          <w:szCs w:val="26"/>
        </w:rPr>
      </w:pPr>
      <w:r w:rsidRPr="006B36CA">
        <w:rPr>
          <w:color w:val="000000"/>
          <w:sz w:val="26"/>
          <w:szCs w:val="26"/>
          <w:lang w:val="nl-NL"/>
        </w:rPr>
        <w:t>Có TK 911 - Xác định kết quả kinh doanh.</w:t>
      </w:r>
    </w:p>
    <w:p w:rsidR="00907661" w:rsidRPr="006B36CA" w:rsidRDefault="00907661">
      <w:pPr>
        <w:rPr>
          <w:rFonts w:ascii="Times New Roman" w:hAnsi="Times New Roman" w:cs="Times New Roman"/>
          <w:sz w:val="26"/>
          <w:szCs w:val="26"/>
        </w:rPr>
      </w:pPr>
    </w:p>
    <w:sectPr w:rsidR="00907661" w:rsidRPr="006B36C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6CA"/>
    <w:rsid w:val="006B36CA"/>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D64729-94A5-4353-AC46-BB9DCF164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36CA"/>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14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1859</Words>
  <Characters>10598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2024-03-20T07:03:00Z</dcterms:created>
  <dcterms:modified xsi:type="dcterms:W3CDTF">2024-03-20T07:03:00Z</dcterms:modified>
</cp:coreProperties>
</file>